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center"/>
        <w:outlineLvl w:val="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HUD </w:t>
      </w:r>
      <w:r>
        <w:rPr>
          <w:rFonts w:ascii="Arial" w:hAnsi="Arial" w:eastAsia="Arial" w:cs="Arial"/>
          <w:sz w:val="28"/>
          <w:szCs w:val="28"/>
        </w:rPr>
        <w:t xml:space="preserve">Contact Sheet</w:t>
      </w:r>
      <w:r>
        <w:rPr>
          <w:rFonts w:ascii="Arial" w:hAnsi="Arial" w:eastAsia="Arial" w:cs="Arial"/>
          <w:sz w:val="28"/>
          <w:szCs w:val="28"/>
        </w:rPr>
        <w:t xml:space="preserve"> Chateau de Notre Dame/Wynhoven Health Care Center</w:t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1300"/>
        <w:gridCol w:w="1300"/>
        <w:gridCol w:w="2000"/>
        <w:gridCol w:w="2000"/>
      </w:tblGrid>
      <w:tr>
        <w:trPr>
          <w:tblHeader/>
          <w:jc w:val="center"/>
        </w:trPr>
        <w:tc>
          <w:tcPr>
            <w:tcW w:type="dxa" w:w="20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Contact - Full Name</w:t>
            </w:r>
          </w:p>
        </w:tc>
        <w:tc>
          <w:tcPr>
            <w:tcW w:type="dxa" w:w="20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Contact - Address</w:t>
            </w:r>
          </w:p>
        </w:tc>
        <w:tc>
          <w:tcPr>
            <w:tcW w:type="dxa" w:w="1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Contact - Phone</w:t>
            </w:r>
          </w:p>
        </w:tc>
        <w:tc>
          <w:tcPr>
            <w:tcW w:type="dxa" w:w="1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Contact - Mobile</w:t>
            </w:r>
          </w:p>
        </w:tc>
        <w:tc>
          <w:tcPr>
            <w:tcW w:type="dxa" w:w="20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Contact - Email</w:t>
            </w:r>
          </w:p>
        </w:tc>
        <w:tc>
          <w:tcPr>
            <w:tcW w:type="dxa" w:w="20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20"/>
                <w:u w:val="none"/>
              </w:rPr>
              <w:t xml:space="preserve">HUD Contact Role in Loan</w:t>
            </w:r>
          </w:p>
        </w:tc>
      </w:tr>
      <w:tr>
        <w:trPr>
          <w:jc w:val="center"/>
        </w:trPr>
        <w:tc>
          <w:tcPr>
            <w:tcW w:type="dxa" w:w="20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u w:val="none"/>
              </w:rPr>
              <w:t xml:space="preserve">Cheryl J. Perrett</w:t>
            </w:r>
          </w:p>
        </w:tc>
        <w:tc>
          <w:tcPr>
            <w:tcW w:type="dxa" w:w="20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13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u w:val="none"/>
              </w:rPr>
              <w:t xml:space="preserve">(202) 402-3606</w:t>
            </w:r>
          </w:p>
        </w:tc>
        <w:tc>
          <w:tcPr>
            <w:tcW w:type="dxa" w:w="13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0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u w:val="none"/>
              </w:rPr>
              <w:t xml:space="preserve">Cheryl.J.Perrett@hud.gov</w:t>
            </w:r>
          </w:p>
        </w:tc>
        <w:tc>
          <w:tcPr>
            <w:tcW w:type="dxa" w:w="20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u w:val="none"/>
              </w:rPr>
              <w:t xml:space="preserve">HUD Account Executive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  <w:shd w:val="clear" w:color="auto" w:fill="FFFFFF"/>
        </w:rPr>
      </w:pPr>
    </w:p>
    <w:p>
      <w:pPr>
        <w:spacing w:after="0" w:line="240" w:lineRule="auto"/>
        <w:rPr>
          <w:rFonts w:ascii="Arial" w:hAnsi="Arial" w:eastAsia="Times New Roman" w:cs="Arial"/>
          <w:color w:val="333333"/>
          <w:sz w:val="20"/>
          <w:szCs w:val="20"/>
          <w:shd w:val="clear" w:color="auto" w:fill="FFFFFF"/>
        </w:rPr>
      </w:pPr>
    </w:p>
    <w:p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Deal Team</w:t>
      </w:r>
    </w:p>
    <w:tbl>
      <w:tblPr>
        <w:tblStyle w:val="TableGrid"/>
        <w:tblW w:w="0" w:type="auto"/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1300"/>
        <w:gridCol w:w="1300"/>
        <w:gridCol w:w="2000"/>
        <w:gridCol w:w="2000"/>
      </w:tblGrid>
      <w:tr>
        <w:trPr>
          <w:tblHeader/>
          <w:jc w:val="center"/>
        </w:trPr>
        <w:tc>
          <w:tcPr>
            <w:tcW w:type="dxa" w:w="20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type="dxa" w:w="20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Contact </w:t>
            </w:r>
          </w:p>
        </w:tc>
        <w:tc>
          <w:tcPr>
            <w:tcW w:type="dxa" w:w="20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Address</w:t>
            </w:r>
          </w:p>
        </w:tc>
        <w:tc>
          <w:tcPr>
            <w:tcW w:type="dxa" w:w="13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Phone</w:t>
            </w:r>
          </w:p>
        </w:tc>
        <w:tc>
          <w:tcPr>
            <w:tcW w:type="dxa" w:w="13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Mobile</w:t>
            </w:r>
          </w:p>
        </w:tc>
        <w:tc>
          <w:tcPr>
            <w:tcW w:type="dxa" w:w="20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Email</w:t>
            </w:r>
          </w:p>
        </w:tc>
        <w:tc>
          <w:tcPr>
            <w:tcW w:type="dxa" w:w="2000"/>
            <w:tcBorders/>
            <w:shd w:fill="D3D3D3" w:color="auto" w:val="clear"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Legal Company Name</w:t>
            </w: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Originator 1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sz w:val="20"/>
              </w:rPr>
              <w:t xml:space="preserve">Richard Lerner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sz w:val="20"/>
              </w:rPr>
              <w:t xml:space="preserve">64 North Summit Street, Tenafly, New Jersey 07670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sz w:val="20"/>
              </w:rPr>
              <w:t xml:space="preserve">(201) 204-4259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/>
              <w:t xml:space="preserve">(201) 388-7671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sz w:val="20"/>
              </w:rPr>
              <w:t xml:space="preserve">rlerner@hhcfinance.com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>
                <w:rFonts w:ascii="Arial" w:hAnsi="Arial" w:eastAsia="Arial" w:cs="Arial"/>
                <w:sz w:val="20"/>
              </w:rPr>
              <w:t xml:space="preserve">Housing &amp; Healthcare Finance, LLC</w:t>
            </w: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Originator 2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mciocca@hhcfinance.com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Processor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Maria Ciocca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 Neshaminy Interplex, Trevose, Pennsylvania 19053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(215) 244-8115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/>
              <w:t xml:space="preserve">(267) 255-7416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mciocca@hhcfinance.com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Housing &amp; Healthcare Finance, LLC</w:t>
            </w: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Analyst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Trainee UW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UW of Record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Annisha Zegarski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 Neshaminy Interplex, Trevose, Pennsylvania 19053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(215) 244-8115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/>
              <w:t xml:space="preserve">(609) 933-0726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azegarski@hhcfinance.com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Housing &amp; Healthcare Finance, LLC</w:t>
            </w: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Closer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</w:p>
        </w:tc>
      </w:tr>
      <w:tr>
        <w:trPr>
          <w:jc w:val="center"/>
        </w:trPr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Chief/Deputy UW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Kim Papuchis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5515 Security Lane, North Bethesda, Maryland 20852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(301) 969-3302</w:t>
            </w:r>
          </w:p>
        </w:tc>
        <w:tc>
          <w:tcPr>
            <w:tcW w:type="dxa" w:w="1300"/>
            <w:tcBorders/>
            <w:vAlign w:val="center"/>
          </w:tcPr>
          <w:p>
            <w:pPr>
              <w:spacing w:after="0" w:line="200" w:lineRule="atLeast"/>
              <w:rPr/>
            </w:pPr>
            <w:r>
              <w:rPr/>
              <w:t xml:space="preserve">(301) 356-8810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kpapuchis@hhcfinance.com</w:t>
            </w:r>
          </w:p>
        </w:tc>
        <w:tc>
          <w:tcPr>
            <w:tcW w:type="dxa" w:w="2000"/>
            <w:tcBorders/>
            <w:vAlign w:val="center"/>
          </w:tcPr>
          <w:p>
            <w:pPr>
              <w:spacing w:after="0" w:line="200" w:lineRule="atLeast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Housing &amp; Healthcare Finance, LLC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0"/>
          <w:szCs w:val="20"/>
        </w:rPr>
      </w:pPr>
      <w:bookmarkStart w:id="2" w:name="_GoBack"/>
      <w:bookmarkEnd w:id="2"/>
    </w:p>
    <w:sectPr>
      <w:type w:val="nextPage"/>
      <w:pgSz w:w="15840" w:h="12240" w:orient="landscape"/>
      <w:pgMar w:top="1440" w:right="1008" w:bottom="1440" w:left="1008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2AFF" w:usb1="C000ACFF" w:usb2="00000009" w:usb3="00000000" w:csb0="000001FF" w:csb1="00000000"/>
  </w:font>
  <w:font w:name="Times New Roman">
    <w:charset w:val="0"/>
    <w:family w:val="roman"/>
    <w:pitch w:val="variable"/>
    <w:sig w:usb0="E0002AE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proofState w:spelling="clean" w:grammar="dirty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displayVertic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78</Words>
  <Characters>450</Characters>
  <Application>Microsoft Office Word</Application>
  <DocSecurity>0</DocSecurity>
  <Lines>3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2019-11-06T13:37:00Z</dcterms:created>
  <dcterms:modified xsi:type="dcterms:W3CDTF">2019-11-06T13:37:00Z</dcterms:modified>
</cp:coreProperties>
</file>